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D3" w:rsidRPr="002F4D9A" w:rsidRDefault="000E61D3" w:rsidP="000E61D3">
      <w:pPr>
        <w:pStyle w:val="ConsPlusNormal"/>
        <w:tabs>
          <w:tab w:val="left" w:pos="8080"/>
        </w:tabs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Приложение № 6</w:t>
      </w:r>
    </w:p>
    <w:p w:rsidR="000E61D3" w:rsidRPr="002F4D9A" w:rsidRDefault="000E61D3" w:rsidP="000E61D3">
      <w:pPr>
        <w:pStyle w:val="ConsPlusNormal"/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</w:p>
    <w:p w:rsidR="000E61D3" w:rsidRPr="002F4D9A" w:rsidRDefault="000E61D3" w:rsidP="000E61D3">
      <w:pPr>
        <w:pStyle w:val="ConsPlusNormal"/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гарантий 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бесплатного оказания гражданам </w:t>
      </w:r>
    </w:p>
    <w:p w:rsidR="000E61D3" w:rsidRPr="002F4D9A" w:rsidRDefault="000E61D3" w:rsidP="000E61D3">
      <w:pPr>
        <w:pStyle w:val="ConsPlusNormal"/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>медицинской помощи в Красноярском крае на 202</w:t>
      </w:r>
      <w:r w:rsidR="006047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br/>
        <w:t>период 202</w:t>
      </w:r>
      <w:r w:rsidR="006047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047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0E61D3" w:rsidRPr="002F4D9A" w:rsidRDefault="000E61D3" w:rsidP="000E61D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61D3" w:rsidRPr="002F4D9A" w:rsidRDefault="000E61D3" w:rsidP="000E61D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61D3" w:rsidRPr="002F4D9A" w:rsidRDefault="000E61D3" w:rsidP="000E61D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proofErr w:type="gramStart"/>
      <w:r w:rsidRPr="00A8107A">
        <w:rPr>
          <w:color w:val="000000"/>
          <w:sz w:val="28"/>
          <w:szCs w:val="28"/>
        </w:rPr>
        <w:t>П</w:t>
      </w:r>
      <w:proofErr w:type="gramEnd"/>
      <w:r w:rsidR="00D7497C" w:rsidRPr="00A8107A">
        <w:rPr>
          <w:rStyle w:val="ab"/>
          <w:color w:val="000000"/>
          <w:sz w:val="28"/>
          <w:szCs w:val="28"/>
          <w:u w:val="none"/>
        </w:rPr>
        <w:fldChar w:fldCharType="begin"/>
      </w:r>
      <w:r w:rsidRPr="00A8107A">
        <w:rPr>
          <w:rStyle w:val="ab"/>
          <w:color w:val="000000"/>
          <w:sz w:val="28"/>
          <w:szCs w:val="28"/>
          <w:u w:val="none"/>
        </w:rPr>
        <w:instrText xml:space="preserve"> HYPERLINK "consultantplus://offline/ref=4C74FA28CA34BA4559AD3BF64C54789F50FBCB3C8522345CF69EBF2199DF3517B3196704F448F120EDE004J2T6G" </w:instrText>
      </w:r>
      <w:r w:rsidR="00D7497C" w:rsidRPr="00A8107A">
        <w:rPr>
          <w:rStyle w:val="ab"/>
          <w:color w:val="000000"/>
          <w:sz w:val="28"/>
          <w:szCs w:val="28"/>
          <w:u w:val="none"/>
        </w:rPr>
        <w:fldChar w:fldCharType="separate"/>
      </w:r>
      <w:r w:rsidRPr="00A8107A">
        <w:rPr>
          <w:rStyle w:val="ab"/>
          <w:color w:val="000000"/>
          <w:sz w:val="28"/>
          <w:szCs w:val="28"/>
          <w:u w:val="none"/>
        </w:rPr>
        <w:t>еречень</w:t>
      </w:r>
      <w:r w:rsidR="00D7497C" w:rsidRPr="00A8107A">
        <w:rPr>
          <w:rStyle w:val="ab"/>
          <w:color w:val="000000"/>
          <w:sz w:val="28"/>
          <w:szCs w:val="28"/>
          <w:u w:val="none"/>
        </w:rPr>
        <w:fldChar w:fldCharType="end"/>
      </w:r>
      <w:r w:rsidRPr="002F4D9A">
        <w:rPr>
          <w:color w:val="000000"/>
          <w:sz w:val="28"/>
          <w:szCs w:val="28"/>
        </w:rPr>
        <w:t xml:space="preserve"> медицинских изделий для оказания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0E61D3" w:rsidRPr="002F4D9A" w:rsidRDefault="000E61D3" w:rsidP="000E61D3">
      <w:pPr>
        <w:autoSpaceDE w:val="0"/>
        <w:autoSpaceDN w:val="0"/>
        <w:adjustRightInd w:val="0"/>
        <w:ind w:left="-426"/>
        <w:jc w:val="both"/>
        <w:outlineLvl w:val="1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Наименование медицинского изделия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E61D3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Общемедицинские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Флюорографическая, рентгенологическая пленка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Устройства для переливания крови, кровезаменителей и инфузионных растворов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шприцы (3-компонентные, 2-компонентные)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Перчатки смотровые, хирургические (нестерильные, стерильные), в том числе латексные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Пластырь, в том числе катушечный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Повязки, в том числе фиксирующие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Очки медицинские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Маски медицинские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Маски кислородные и анестезиологические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Иглы для в/в вливания, в том числе игл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>«</w:t>
            </w:r>
            <w:r w:rsidRPr="002F4D9A">
              <w:rPr>
                <w:color w:val="000000"/>
                <w:sz w:val="24"/>
                <w:szCs w:val="24"/>
              </w:rPr>
              <w:t>бабочки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Аксессуары для инфузий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Помпа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микроинфузионная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Трубки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эндотрахеальные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трахеостомические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для катетеризации центральных вен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Удлинительные линии для шприцевых насосов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Иглы спинальные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Расходные материалы для лабораторных исследований (клинических, биохимических, бактериологических, иммунологических, гормональных)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Реактивы для проявки рентгеновской пленки и проведения рентгенологических исследований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Регуляторы скорости для внутривенной инфузии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Помпа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микроинфузионная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Скальпель, лезвия и скарификаторы, в том числе одноразовые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Электроды для электрокардиографа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Бумага для регистрирующих приборов, в том числе диаграммная бумага для ЭКГ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Бумага компрессная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Марля медицинская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Вата медицинская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Вазелин, глицерин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Гель для ультразвуковых аппаратов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Клеол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коллодий, прочие клеи медицинские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>Масло подсолнечное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Бандажи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Одежда медицинская одноразовая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Тальк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Повязки медицинские различного назначения, салфетки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Грелки, пузыри для льда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Жгуты для медицинских целей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Круги подкладные и матрацы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противопролежневые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Лотки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Мешки реанимационные, дыхательные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Трубки и дренажи из резины и пластика для медицинских целей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Термометры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Ростомеры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Пипетки глазные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Парафин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Бинты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Силиконовые дренажи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Зонды: желудочный,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назогастральный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назоинтестинальный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в том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для введения питательных смесей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 xml:space="preserve">Катетеры (венозный периферический с защитной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клипсой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трахеальный, уретральный (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Нелатона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Фолея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двухканальный)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Бахилы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Шапочки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Халаты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Фонендоскопы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Предметы по уходу за больными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Средства для транспортировки больных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Индикаторы для стерилизации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Рулоны упаковочные, бумага креповая, пакеты одноразовые для стерилизации инструментов в ЦСО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Датчики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неонатальные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Бутылочки для детского питания, стаканчики для приема лекарств, поильники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Колпачки алюминиевые, пробки резиновые для стеклянной посуды, посуда стеклянная и пластиковая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Контейнеры для дезинфекции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обработки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Контур дыхательный педиатрический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Иглы для биопсии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Вакутейнеры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Бужи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Ванночки глазные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Воздуховоды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Клеенка подкладная, компрессная, медицинская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Клизмы баллонные, кружки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Эсмарха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спринцовки, наконечники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Одноразовые бумажные салфетки (полотенца) для рук в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контейнере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Соски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Шприц Жане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Дозаторы локтевые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Шпатели (деревянные, металлические)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Баллончики разового использования, механические отсосы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Дыхательные маски с мягким обтуратором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>Наборы для плевральной пункции и дренажа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Бинокулярные лупы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Налобные осветители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E61D3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bCs/>
                <w:color w:val="000000"/>
                <w:sz w:val="24"/>
                <w:szCs w:val="24"/>
              </w:rPr>
              <w:t>Общехирургические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общехирургический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набор инструментов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скальпели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ранорасширителей</w:t>
            </w:r>
            <w:proofErr w:type="spellEnd"/>
            <w:proofErr w:type="gramStart"/>
            <w:r w:rsidRPr="002F4D9A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>игала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силиконовых дренажей для дренирования желчных протоков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Композитная сетка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герниопластики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Шовный материал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Сшивающие аппараты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Инструменты для мини-ассистента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Держатели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монополярных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электродов к диатермии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Электрод пациента обратный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Универсальный комплект белья для операций (одноразовый)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Клейкая хирургическая пленка на рану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Самоклеющаяся асептическая повязка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Металл с памятью для анастомозов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Клей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F4D9A">
              <w:rPr>
                <w:color w:val="000000"/>
                <w:sz w:val="24"/>
                <w:szCs w:val="24"/>
              </w:rPr>
              <w:t>уплотнитель для анастомозов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Шовный материал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Гипсовые бинты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Стерильные самоклеющиеся повязки на раны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>Дренажные системы (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Uno-Vac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) для сбора и последующей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реинфузии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крови 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микрохирургических пинцетов, зажимов, ножниц,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направителей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Кровоостанавливающий материал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Клей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Дермобонд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Кожный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степплер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Стерильные одноразовые нейтральные электроды для коагуляции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универсальные комплекты белья для операции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Чехлы для защиты камерных кабелей нестерильные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Стерильные хирургические халаты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наборы для биопсии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Низковакуумная система для послеоперационного дренирования ран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Наборы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спинальной анестезии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Коллахит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3. Эндоскопические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Биопсийные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щипцы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для ухода за эндоскопическими инструментами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Расширенный базовый набор для проведения лапароскопических операций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Механизм фиксации металлического проводника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Металлический проводник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 для ЭРХПГ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Сфинктеротом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Нестандартный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сфинктеротом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Баллон-экстрактор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Катетер-дилататор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Доставочное устройство для стентов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  <w:lang w:val="en-US"/>
              </w:rPr>
            </w:pPr>
            <w:r w:rsidRPr="002F4D9A">
              <w:rPr>
                <w:color w:val="000000"/>
                <w:sz w:val="24"/>
                <w:szCs w:val="24"/>
              </w:rPr>
              <w:t>Катете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  <w:r w:rsidRPr="002F4D9A">
              <w:rPr>
                <w:color w:val="000000"/>
                <w:sz w:val="24"/>
                <w:szCs w:val="24"/>
              </w:rPr>
              <w:t>толкач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Стент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Кистотом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>Раздувающее устройство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Корзинка-экстрактор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Корзина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Кабель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литотриптера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Проводник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назобилиарного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дренирования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для эндопротезирования протока поджелудочной железы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Стент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антирефлюксным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клапаном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Эндоскопический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гемостатический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лигатор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>Эндоскопический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лигатор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варикозно расширенных вен пищевода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Эндопротез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трахеальный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Заряженное доставочное устройство для быстрой имплантации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пластиковых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билиарных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эндопротезов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4D9A">
              <w:rPr>
                <w:color w:val="000000"/>
                <w:sz w:val="24"/>
                <w:szCs w:val="24"/>
              </w:rPr>
              <w:t>Клип-аппликаторы</w:t>
            </w:r>
            <w:proofErr w:type="spellEnd"/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Устройства для наложения лигатур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Иглы аспирационные/инъекционные эндоскопические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Инъектор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эндоскопический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с оболочкой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Ножи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для эндоскопической резекции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Петля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Литотриптор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механический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Клипсы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Клапаны/колпачки/наконечники для инструментов и оборудования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Педаль/переключатель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Толкатель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Пластина пациента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Течеискатель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Фильтры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Адапторы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Загубник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Кабель/шнур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Струна-проводник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Устройство для введения стентов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Дренаж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билиарный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Кюретка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Щётка цитологическая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Щётка для очистки инструментов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Ножницы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Баллоны для проведения исследований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Зонд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Канюля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 баллонный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4. Травматология, ортопедия, микрохирургия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Имплантаты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Спицы из медицинских сплавов различных длин и диаметров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Готовые проволочные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серкляжные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системы и проволока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серкляжная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из медицинской стали, различных диаметров и длин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Пластины для фиксации и остеосинтеза при переломах трубчатых, губчатых, пластинчатых костей, остеотомиях, фиксации суставных концов, разрывах синдесмозов, различной формы и размеров, типов контакта с костью, принципов блокирования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 xml:space="preserve">Винты для фиксации пластин различных длин, диаметров, типов блокирования, кортикальные,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спонгиозные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каннулированные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компрессирующие, самонарезающие, специальные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Стержни (гвозди) для фиксации и остеосинтеза при переломах костей, остеотомиях, фиксации суставных концов, разрывах синдесмозов различной формы и размеров, сечения, принципов блокирования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Винты для фиксации стержней различных длин, диаметров, типов блокирования, кортикальные,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спонгиозные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каннулированные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компрессирующие, самонарезающие, специальные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Винты, болты для самостоятельной фиксации и остеосинтеза различных длин, диаметров, типов блокирования, кортикальные,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спонгиозные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каннулированные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компрессирующие, самонарезающие, специальные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Специальные вспомогательные скобки, шайбы, кнопки, пластины для использования </w:t>
            </w:r>
            <w:r w:rsidRPr="002F4D9A">
              <w:rPr>
                <w:color w:val="000000"/>
                <w:sz w:val="24"/>
                <w:szCs w:val="24"/>
              </w:rPr>
              <w:br/>
              <w:t>с винтами, а также для фиксации мягких тканей к костям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Имплантируемые устройства для остеосинтеза (основные и вспомогательные) различной формы и размеров из специальных сплавов с памятью формы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 xml:space="preserve">Аппараты и устройства в сборе (компрессионно-дистракционные)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чрескостного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остеосинтеза, временной стабилизации, удлинения, замещения дефектов костей, а также их отдельные комплектующие, металлические, композитные, устройства для экстренной временной стабилизации при переломах таза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Устройства и комплектующие к ним для фиксации или разгрузки позвонков (пластины,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транспедикулярные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системы,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эндокорректоры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рамки и т.п.) при переломах, деформациях различного генеза, дегенеративно-дистрофических заболеваниях позвоночника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Устройства для полного или частичного замещения тел позвонков, межпозвонковых дисков, металлические, полимерные, композитные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Материалы искусственные или природного происхождения для замещения дефектов костей, восстановления суставного хряща, связок, менисков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Устройства и материалы (цементы) для аугментации костей при остеосинтезе, временного заполнения патологических полостей, формирования пространств, фиксации компонентов искусственных суставов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Анкерные фиксаторы (шовные якоря, специальный шовный материал) для фиксации при перемещении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рефиксации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мягких тканей (при полных либо частичных разрывах, отрывах), наложении разгрузочных швов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Фиксаторы металлические, полимерные, композитные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интерференцной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или поперечной фиксации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мягкотканных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трансплантатов при реконструкции, транспозиции связок и сухожилий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Размерные чашки, ножки, головки для замещения суставов при травмах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Расходные материалы для силового оборудования и вспомогательные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>Покрытия (плёнки, рукава, чехлы) для операционного поля, манипуляторов, шлангов, кабелей в стерильной зоне, изолирующие, водоотталкивающие и антибактериальные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Стерильные средства по уходу (очищающие, смазывающие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спреи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) для силовых инструментов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F4D9A">
              <w:rPr>
                <w:color w:val="000000"/>
                <w:sz w:val="24"/>
                <w:szCs w:val="24"/>
              </w:rPr>
              <w:t xml:space="preserve">Свёрла,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римеры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фрезы, боры, буры, лезвия, развёртки, зенковки, метчики, пилящие полотна различных размеров (диаметров, длин, толщин, типов соединения с силовым приводом) для обработки костной ткани, фрезы для забора костного трансплантата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Электроды, наконечники для аппаратов холодно-плазменной абляции,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ЭХВЧ-генераторов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Наконечники, фрезы, лезвия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шейверов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артоскопической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обработке мягких и костных тканей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стерильных трубок, ирригаторов, контейнеров для подачи жидкости в сустав, отвода жидкости из сустава, охлаждения зоны обработки кости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Инструменты для травматологии-ортопедии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lastRenderedPageBreak/>
              <w:t>Общехирургический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инструментарий, включающий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ретракторы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зажимы, захваты, пинцеты, иглодержатели, шовные инструменты различных размеров, типов, модификаций, назначений для работы с мягкими тканями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Общий инструментарий для травматологии-ортопедии, включающий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ретракторы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устройства для временной репозиции отломков,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костодержатели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захваты для костных фрагментов,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репозиционные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щипцы, распаторы,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остеотомы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шила, кусачки, костные щипцы различных размеров, типов и модификаций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Комплекты инструментов для установки различных пластин для накостного остеосинтеза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Комплект инструментов, включающий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ретракторы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зажимы,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репозиционные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щипцы для остеосинтеза костей таза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Комплекты инструментов для установки интрамедуллярных блокированных стержней для различной локализации и назначения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Силовые электроинструменты для обработки костей и мягких тканей, обеспечивающие сверление,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римирование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сагитальное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осцилляторное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реципрокное пиление, фрезерование различных по площади поверхностей, бурение,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шейвирование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Комплекты инструментов для осуществления скелетного вытяжения при переломах различной локализации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5. Челюстно-лицевая хирургия и оториноларингология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щипцов для экстракции зубов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желобоватых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долот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Леваторы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фрез, боров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Штифты, шурупы, проволока для остеосинтеза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Силиконовые промывные и дренажные системы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Стерильные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спреи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масла для бормашин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Металл с памятью для остеосинтеза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Кюретки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секвестральные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щипцы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Кюретки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щипцы назальные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Стамески Воячека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Канюли, иглы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Куликовского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для промывания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Конхотомы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Пинцеты, ножницы риноскопические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Воронки ушные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Зеркала носовые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Крючки, подъёмники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Рашпили для корня носа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Носоподъемники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Канюли носовые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 xml:space="preserve">Протез для </w:t>
            </w:r>
            <w:proofErr w:type="spellStart"/>
            <w:r w:rsidRPr="002F4D9A">
              <w:rPr>
                <w:bCs/>
                <w:color w:val="000000"/>
                <w:sz w:val="24"/>
                <w:szCs w:val="24"/>
              </w:rPr>
              <w:t>стапедопластики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 xml:space="preserve">Протез для </w:t>
            </w:r>
            <w:proofErr w:type="spellStart"/>
            <w:r w:rsidRPr="002F4D9A">
              <w:rPr>
                <w:bCs/>
                <w:color w:val="000000"/>
                <w:sz w:val="24"/>
                <w:szCs w:val="24"/>
              </w:rPr>
              <w:t>тимпанопластики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Набор для закрытия перфораций барабанной перепонки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 xml:space="preserve">Т-образный </w:t>
            </w:r>
            <w:proofErr w:type="spellStart"/>
            <w:r w:rsidRPr="002F4D9A">
              <w:rPr>
                <w:bCs/>
                <w:color w:val="000000"/>
                <w:sz w:val="24"/>
                <w:szCs w:val="24"/>
              </w:rPr>
              <w:t>тефлоновый</w:t>
            </w:r>
            <w:proofErr w:type="spellEnd"/>
            <w:r w:rsidRPr="002F4D9A">
              <w:rPr>
                <w:bCs/>
                <w:color w:val="000000"/>
                <w:sz w:val="24"/>
                <w:szCs w:val="24"/>
              </w:rPr>
              <w:t xml:space="preserve"> гортанный протез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Отологическая пластина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Трубка дренажная вентиляционная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6. Сердечно-сосудистая хирургия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Основной набор инструментов для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сосудистой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хирургии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аортобифеморального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шунтирования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гибких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сосудистых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дилятаторов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операций на сонных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артериях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бедренноподколенного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шунтирования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Одноразовые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венэкстракторы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туннелирования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Досику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операций на коронарных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артериях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Кодман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операций на коронарных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артериях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Акчурин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Растягивающие сосудистые протезы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Gore-Tex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Стандартные сосудистые протезы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Gore-Tex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Бифуркационные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стандартные растягивающие сосудистые протезы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Gore-Tex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Сердечно-сосудистые заплаты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Gore-Tex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биполярные электроды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аортальные канюли для аппарата 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венозные канюли для аппарата ИК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Коронарный аспиратор жесткий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Коронарный аспиратор мягкий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канюли для дренирования левых отделов сердца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Дренажные системы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Новака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Дренажи для аппарата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Cell-Sever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Лесочный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стальной шовный материал для остеосинтеза грудины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Игла ангиографическая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Интродьюсер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 диагностический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Проводниковый катетер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Проводник коронарный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 коронарный баллонный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Стент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коронарный металлический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Стент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коронарный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с лекарственным покрытием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Шприц для раздувания баллонных катетеров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Катетер коронарный баллонный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Микрокатетер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Коннектор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Кран ангиографический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Микропроводник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Клапанный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интродьюсер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Проводник ангиографический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Отделяемые спирали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Адаптор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V-образный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Кабель для отделения спиралей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Устройство для закрытия пункционного доступа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Стент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интракраниальный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Баллонный катетер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7. Нейрохирургия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Операционный нейрохирургический набор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люмбальной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дисэктомии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микродисэктомии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инструментов для проведения высокотехнологичных операций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спондилодеза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 инструментов для протезирования позвонков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Одноразовая шунтирующая система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Хакима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Одноразовый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вентрикулярный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катетер для лечения гидроцефалии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Антимикробно-импрегнированная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система катетеров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Бактисил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2F4D9A">
              <w:rPr>
                <w:color w:val="000000"/>
                <w:sz w:val="24"/>
                <w:szCs w:val="24"/>
              </w:rPr>
              <w:t xml:space="preserve"> для шунтирования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Система для сбора спинномозговой жидкости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Codman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Имплантанты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Дюраформ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>Одноразовые наконечники для пинцетов коагуляции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Стерильные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спреи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масла для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электрических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трепанотомов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Фрезы для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электрических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трепанотомов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Коллектор одноразовый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Стерильное покрывало на микроскоп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Carl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Zeiss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Стерильный одноразовый аккумулятор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навигаторной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Стерильные безрамные проводники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Стерильные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самонарезающиеся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винты для фиксации безрамного проводника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покрытия для трепанационных отверстий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Химические индикаторные полоски для стерилизатора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Стеррад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Оберточный материал для стерилизатора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Стеррад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Прозрачные упаковочные пакеты для стерилизатора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Стеррад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Химическая индикаторная лента для стерилизатора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Стеррад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Кассеты с пергидролем для стерилизации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Аппликаторы для наложения клипс (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клипсодержатели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инструментов для проведения нейрохирургических вмешательств на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головном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мозге и позвоночнике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Клипсы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аневризматические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Насадки на пинцеты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Isicool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Контрастное вещество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Аллосенс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контрастирования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злокачественных опухолей головного мозга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Имплантанты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твердой мозговой оболочки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материалы (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фибрилляр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сёржисел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Люмбальные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шунты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Датчики для измерения внутричерепного давления (инвазивные)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Биотесты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микрохирургических инструментов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8. Урология и комбустиология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Дисковые ножи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дермотомов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Кабель-шнур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аргонного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коагулятора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Ломатюль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10 для закрытия раневой поверхности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Катетеры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Фолея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Катетеры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Фолея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трехходовые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Катетеры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Нелатона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наборы для цистоскопии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Мочеприемники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Катетеры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Петцера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металлических уретральных катетеров 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Мочеточниковые стенты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Мочеточниковые катетеры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Наборы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чрескожной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нефростомии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Нефрофикс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Петли для захватов камней в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мочеточниках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Петли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резектоскопов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9. Офтальмология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Интраокулярные линзы эластичные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Устройство для имплантации ИОЛ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эластичных</w:t>
            </w:r>
            <w:proofErr w:type="gram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Скальпели офтальмологические одноразовые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Протекторы эндотелия роговицы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Краситель для передней камеры глаза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Расходные материалы к микрохирургической системе для ультразвуковой </w:t>
            </w:r>
            <w:r w:rsidRPr="002F4D9A">
              <w:rPr>
                <w:color w:val="000000"/>
                <w:sz w:val="24"/>
                <w:szCs w:val="24"/>
              </w:rPr>
              <w:lastRenderedPageBreak/>
              <w:t>факоэмульсификации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lastRenderedPageBreak/>
              <w:t>Имплантаты силиконовые (ленты, жгуты, пломбы)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Силиконовое масло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Перфторорганические соединения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офтальмологические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Лезвия микрохирургические одноразовые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Интраокулярная линза жесткая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Дренажные системы, клапанные устройства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антиглаукомных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операций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Материалы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реваскуляризирующих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пластически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x</w:t>
            </w:r>
            <w:proofErr w:type="spellEnd"/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операций, в том числе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аллоплант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Лечебные глазные кольца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конформаторы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Линзы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гониоскопии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лазерокоагуляции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Линзы для витреоретинальной хирургии и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лазеркоагуляции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Инструменты зондирующие, бужирующие (зонды, бужи для слезных путей)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Палочки глазные стеклянные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Микротупферы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Линзы для витреоретинальной хирургии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Пленка фотографическая для флюоресцентной ангиографии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Контактные линзы лечебные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bCs/>
                <w:color w:val="000000"/>
                <w:sz w:val="24"/>
                <w:szCs w:val="24"/>
              </w:rPr>
            </w:pPr>
            <w:r w:rsidRPr="002F4D9A">
              <w:rPr>
                <w:bCs/>
                <w:color w:val="000000"/>
                <w:sz w:val="24"/>
                <w:szCs w:val="24"/>
              </w:rPr>
              <w:t>10. Акушерство и гинекология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Абляционные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электроды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 Зеркала смотровые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Кюретки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4D9A">
              <w:rPr>
                <w:color w:val="000000"/>
                <w:sz w:val="24"/>
                <w:szCs w:val="24"/>
              </w:rPr>
              <w:t>внутриматочные</w:t>
            </w:r>
            <w:proofErr w:type="gramEnd"/>
            <w:r w:rsidRPr="002F4D9A">
              <w:rPr>
                <w:color w:val="000000"/>
                <w:sz w:val="24"/>
                <w:szCs w:val="24"/>
              </w:rPr>
              <w:t xml:space="preserve"> аспирационные типа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Пайпель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Стетоскопы акушерские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Шприц внутриматочный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Системы для метода жидкостной цитологии (ЖЦ) (пластиковые щетки-кисточки, стабилизирующий раствор)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Акушерские комплекты для приема родов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Акушерские наборы для осмотра родовых путей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Амниотомы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для гинекологического осмотра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Зажимы для пересечения пуповины новорожденного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Одноразовые стерильные пеленки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Устройство для управляемой баллонной маточной тампонады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Наборы ТВТ для коррекции пролапса органов малого таза: устройство ТВТ (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проленовая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сетка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Gynemesh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Soft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Prolift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), система ТВТ Обтуратор, толкатель ТВТ, направляющий зонд ТВТ, TVT SECUR, сетка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Пролифт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Комплект шлангов для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гистероскопа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Рукав п/э стерильный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Контейнер экстрактор 10 мм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Кабель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монополярный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>, биполярный, многофункциональный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Петли режущие STORC 26040GP, STORC 26040GD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2F4D9A">
              <w:rPr>
                <w:color w:val="000000"/>
                <w:sz w:val="24"/>
                <w:szCs w:val="24"/>
              </w:rPr>
              <w:t>Световод</w:t>
            </w:r>
            <w:proofErr w:type="spellEnd"/>
            <w:r w:rsidRPr="002F4D9A">
              <w:rPr>
                <w:color w:val="000000"/>
                <w:sz w:val="24"/>
                <w:szCs w:val="24"/>
              </w:rPr>
              <w:t xml:space="preserve"> STORC</w:t>
            </w:r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Набор рабочих элементов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резектоскопа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 xml:space="preserve">Тубус </w:t>
            </w:r>
            <w:proofErr w:type="spellStart"/>
            <w:r w:rsidRPr="002F4D9A">
              <w:rPr>
                <w:color w:val="000000"/>
                <w:sz w:val="24"/>
                <w:szCs w:val="24"/>
              </w:rPr>
              <w:t>резектоскопа</w:t>
            </w:r>
            <w:proofErr w:type="spellEnd"/>
          </w:p>
        </w:tc>
      </w:tr>
      <w:tr w:rsidR="000E61D3" w:rsidRPr="002F4D9A" w:rsidTr="000B33E5">
        <w:trPr>
          <w:trHeight w:val="20"/>
        </w:trPr>
        <w:tc>
          <w:tcPr>
            <w:tcW w:w="9639" w:type="dxa"/>
            <w:shd w:val="clear" w:color="auto" w:fill="auto"/>
          </w:tcPr>
          <w:p w:rsidR="000E61D3" w:rsidRPr="002F4D9A" w:rsidRDefault="000E61D3" w:rsidP="000B33E5">
            <w:pPr>
              <w:tabs>
                <w:tab w:val="left" w:pos="6946"/>
              </w:tabs>
              <w:rPr>
                <w:color w:val="000000"/>
                <w:sz w:val="24"/>
                <w:szCs w:val="24"/>
              </w:rPr>
            </w:pPr>
            <w:r w:rsidRPr="002F4D9A">
              <w:rPr>
                <w:color w:val="000000"/>
                <w:sz w:val="24"/>
                <w:szCs w:val="24"/>
              </w:rPr>
              <w:t>Стандартный обтуратор</w:t>
            </w:r>
          </w:p>
        </w:tc>
      </w:tr>
    </w:tbl>
    <w:p w:rsidR="000E61D3" w:rsidRDefault="000E61D3" w:rsidP="007963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B11" w:rsidRPr="002F4D9A" w:rsidRDefault="00CF7B11" w:rsidP="007963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681" w:rsidRDefault="000E2681"/>
    <w:sectPr w:rsidR="000E2681" w:rsidSect="000E61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7E" w:rsidRDefault="003D207E" w:rsidP="000E61D3">
      <w:r>
        <w:separator/>
      </w:r>
    </w:p>
  </w:endnote>
  <w:endnote w:type="continuationSeparator" w:id="0">
    <w:p w:rsidR="003D207E" w:rsidRDefault="003D207E" w:rsidP="000E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7E" w:rsidRDefault="003D207E" w:rsidP="000E61D3">
      <w:r>
        <w:separator/>
      </w:r>
    </w:p>
  </w:footnote>
  <w:footnote w:type="continuationSeparator" w:id="0">
    <w:p w:rsidR="003D207E" w:rsidRDefault="003D207E" w:rsidP="000E6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6"/>
      <w:docPartObj>
        <w:docPartGallery w:val="Page Numbers (Top of Page)"/>
        <w:docPartUnique/>
      </w:docPartObj>
    </w:sdtPr>
    <w:sdtContent>
      <w:p w:rsidR="000E61D3" w:rsidRDefault="00D7497C">
        <w:pPr>
          <w:pStyle w:val="ac"/>
          <w:jc w:val="center"/>
        </w:pPr>
        <w:fldSimple w:instr=" PAGE   \* MERGEFORMAT ">
          <w:r w:rsidR="00A15402">
            <w:rPr>
              <w:noProof/>
            </w:rPr>
            <w:t>9</w:t>
          </w:r>
        </w:fldSimple>
      </w:p>
    </w:sdtContent>
  </w:sdt>
  <w:p w:rsidR="000E61D3" w:rsidRDefault="000E61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D3"/>
    <w:rsid w:val="00045487"/>
    <w:rsid w:val="000679FF"/>
    <w:rsid w:val="00073EC3"/>
    <w:rsid w:val="000E2681"/>
    <w:rsid w:val="000E61D3"/>
    <w:rsid w:val="00166601"/>
    <w:rsid w:val="0017334F"/>
    <w:rsid w:val="001D6AF3"/>
    <w:rsid w:val="00224C47"/>
    <w:rsid w:val="00281636"/>
    <w:rsid w:val="002F4EFB"/>
    <w:rsid w:val="00307C1D"/>
    <w:rsid w:val="0039418C"/>
    <w:rsid w:val="003A1906"/>
    <w:rsid w:val="003D207E"/>
    <w:rsid w:val="003E3BCC"/>
    <w:rsid w:val="003E6583"/>
    <w:rsid w:val="00471DA9"/>
    <w:rsid w:val="004A1C47"/>
    <w:rsid w:val="004A3DBB"/>
    <w:rsid w:val="004A5A55"/>
    <w:rsid w:val="004B1E83"/>
    <w:rsid w:val="00526C7E"/>
    <w:rsid w:val="00557FAF"/>
    <w:rsid w:val="00590C28"/>
    <w:rsid w:val="0059463E"/>
    <w:rsid w:val="00604799"/>
    <w:rsid w:val="00616BEA"/>
    <w:rsid w:val="00621A0D"/>
    <w:rsid w:val="00633AD1"/>
    <w:rsid w:val="006347C4"/>
    <w:rsid w:val="006406B8"/>
    <w:rsid w:val="006D3A3D"/>
    <w:rsid w:val="006D7914"/>
    <w:rsid w:val="006F5246"/>
    <w:rsid w:val="00712BEB"/>
    <w:rsid w:val="00731A99"/>
    <w:rsid w:val="00750F3C"/>
    <w:rsid w:val="007963B3"/>
    <w:rsid w:val="007D2E13"/>
    <w:rsid w:val="007D6066"/>
    <w:rsid w:val="007F7C12"/>
    <w:rsid w:val="00826020"/>
    <w:rsid w:val="008573E4"/>
    <w:rsid w:val="008801C6"/>
    <w:rsid w:val="00894621"/>
    <w:rsid w:val="008A36FB"/>
    <w:rsid w:val="008C0FD9"/>
    <w:rsid w:val="008E370D"/>
    <w:rsid w:val="008F5A97"/>
    <w:rsid w:val="00901E40"/>
    <w:rsid w:val="00970479"/>
    <w:rsid w:val="009E05E2"/>
    <w:rsid w:val="00A15402"/>
    <w:rsid w:val="00A3089A"/>
    <w:rsid w:val="00A61D6A"/>
    <w:rsid w:val="00A8107A"/>
    <w:rsid w:val="00A84620"/>
    <w:rsid w:val="00A85C29"/>
    <w:rsid w:val="00AA3BD1"/>
    <w:rsid w:val="00AF14AC"/>
    <w:rsid w:val="00B02E2D"/>
    <w:rsid w:val="00B10A78"/>
    <w:rsid w:val="00B27D0D"/>
    <w:rsid w:val="00B3298E"/>
    <w:rsid w:val="00B47378"/>
    <w:rsid w:val="00B64B56"/>
    <w:rsid w:val="00B754E0"/>
    <w:rsid w:val="00BB1307"/>
    <w:rsid w:val="00BE25C4"/>
    <w:rsid w:val="00C03365"/>
    <w:rsid w:val="00C852AE"/>
    <w:rsid w:val="00C91934"/>
    <w:rsid w:val="00CB5575"/>
    <w:rsid w:val="00CE4DAC"/>
    <w:rsid w:val="00CF7B11"/>
    <w:rsid w:val="00D30003"/>
    <w:rsid w:val="00D5415C"/>
    <w:rsid w:val="00D56A96"/>
    <w:rsid w:val="00D7497C"/>
    <w:rsid w:val="00DC5FE8"/>
    <w:rsid w:val="00DD6E34"/>
    <w:rsid w:val="00DE214E"/>
    <w:rsid w:val="00E03137"/>
    <w:rsid w:val="00E14FFF"/>
    <w:rsid w:val="00E86494"/>
    <w:rsid w:val="00ED1CEB"/>
    <w:rsid w:val="00EE4CB5"/>
    <w:rsid w:val="00F05035"/>
    <w:rsid w:val="00F211E4"/>
    <w:rsid w:val="00F2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3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E61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E61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0E61D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61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61D3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0E61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E61D3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0E61D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E61D3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0E61D3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E61D3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0E61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0E61D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0E61D3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0E61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0E61D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E61D3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0E61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0E61D3"/>
  </w:style>
  <w:style w:type="paragraph" w:styleId="22">
    <w:name w:val="Body Text Indent 2"/>
    <w:basedOn w:val="a"/>
    <w:link w:val="23"/>
    <w:uiPriority w:val="99"/>
    <w:rsid w:val="000E61D3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E61D3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0E61D3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0E61D3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0E61D3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0E61D3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0E61D3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0E61D3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0E61D3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0E61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0E61D3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0E61D3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0E61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0E61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0E61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0E61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0E61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0E61D3"/>
    <w:rPr>
      <w:color w:val="800080"/>
      <w:u w:val="single"/>
    </w:rPr>
  </w:style>
  <w:style w:type="paragraph" w:customStyle="1" w:styleId="xl72">
    <w:name w:val="xl72"/>
    <w:basedOn w:val="a"/>
    <w:rsid w:val="000E61D3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0E61D3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0E61D3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E61D3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0E61D3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0E61D3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0E6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0E6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0E6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0E61D3"/>
    <w:rPr>
      <w:rFonts w:cs="Times New Roman"/>
    </w:rPr>
  </w:style>
  <w:style w:type="paragraph" w:customStyle="1" w:styleId="35">
    <w:name w:val="Знак3"/>
    <w:basedOn w:val="a"/>
    <w:uiPriority w:val="99"/>
    <w:rsid w:val="000E61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0E61D3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0E61D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E61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0E61D3"/>
  </w:style>
  <w:style w:type="character" w:customStyle="1" w:styleId="aff">
    <w:name w:val="Текст концевой сноски Знак"/>
    <w:basedOn w:val="a0"/>
    <w:link w:val="afe"/>
    <w:uiPriority w:val="99"/>
    <w:rsid w:val="000E61D3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0E61D3"/>
    <w:rPr>
      <w:vertAlign w:val="superscript"/>
    </w:rPr>
  </w:style>
  <w:style w:type="paragraph" w:styleId="aff1">
    <w:name w:val="footnote text"/>
    <w:basedOn w:val="a"/>
    <w:link w:val="aff2"/>
    <w:uiPriority w:val="99"/>
    <w:rsid w:val="000E61D3"/>
  </w:style>
  <w:style w:type="character" w:customStyle="1" w:styleId="aff2">
    <w:name w:val="Текст сноски Знак"/>
    <w:basedOn w:val="a0"/>
    <w:link w:val="aff1"/>
    <w:uiPriority w:val="99"/>
    <w:rsid w:val="000E61D3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0E61D3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E61D3"/>
  </w:style>
  <w:style w:type="paragraph" w:styleId="aff4">
    <w:name w:val="Document Map"/>
    <w:basedOn w:val="a"/>
    <w:link w:val="aff5"/>
    <w:uiPriority w:val="99"/>
    <w:unhideWhenUsed/>
    <w:rsid w:val="000E61D3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0E61D3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0E61D3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0E61D3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0E61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0E61D3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0E61D3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0E61D3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0E61D3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0E61D3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0E61D3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0E61D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E61D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E61D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E61D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0E61D3"/>
  </w:style>
  <w:style w:type="numbering" w:customStyle="1" w:styleId="110">
    <w:name w:val="Нет списка11"/>
    <w:next w:val="a2"/>
    <w:uiPriority w:val="99"/>
    <w:semiHidden/>
    <w:unhideWhenUsed/>
    <w:rsid w:val="000E61D3"/>
  </w:style>
  <w:style w:type="character" w:customStyle="1" w:styleId="w">
    <w:name w:val="w"/>
    <w:basedOn w:val="a0"/>
    <w:rsid w:val="000E61D3"/>
  </w:style>
  <w:style w:type="paragraph" w:styleId="aff8">
    <w:name w:val="Revision"/>
    <w:hidden/>
    <w:uiPriority w:val="99"/>
    <w:semiHidden/>
    <w:rsid w:val="000E61D3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0E61D3"/>
    <w:rPr>
      <w:sz w:val="16"/>
      <w:szCs w:val="16"/>
    </w:rPr>
  </w:style>
  <w:style w:type="paragraph" w:styleId="affa">
    <w:name w:val="annotation text"/>
    <w:basedOn w:val="a"/>
    <w:link w:val="affb"/>
    <w:unhideWhenUsed/>
    <w:rsid w:val="000E61D3"/>
  </w:style>
  <w:style w:type="character" w:customStyle="1" w:styleId="affb">
    <w:name w:val="Текст примечания Знак"/>
    <w:basedOn w:val="a0"/>
    <w:link w:val="affa"/>
    <w:rsid w:val="000E61D3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0E61D3"/>
    <w:rPr>
      <w:b/>
      <w:bCs/>
    </w:rPr>
  </w:style>
  <w:style w:type="character" w:customStyle="1" w:styleId="affd">
    <w:name w:val="Тема примечания Знак"/>
    <w:basedOn w:val="affb"/>
    <w:link w:val="affc"/>
    <w:rsid w:val="000E61D3"/>
    <w:rPr>
      <w:b/>
      <w:bCs/>
    </w:rPr>
  </w:style>
  <w:style w:type="paragraph" w:customStyle="1" w:styleId="xl139">
    <w:name w:val="xl13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E6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0E6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0E6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E6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0E6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E6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E61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0E61D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0E61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E61D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0E61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E61D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E61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0E61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0E61D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0E61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0E61D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0E61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0E61D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0E61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0E61D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0E61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E61D3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0E61D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0E61D3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0E61D3"/>
  </w:style>
  <w:style w:type="table" w:customStyle="1" w:styleId="1d">
    <w:name w:val="Светлый список1"/>
    <w:basedOn w:val="a1"/>
    <w:uiPriority w:val="61"/>
    <w:rsid w:val="000E61D3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E61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61D3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0E61D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0E61D3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0E61D3"/>
  </w:style>
  <w:style w:type="table" w:customStyle="1" w:styleId="1e">
    <w:name w:val="Сетка таблицы1"/>
    <w:basedOn w:val="a1"/>
    <w:next w:val="afc"/>
    <w:rsid w:val="000E61D3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0E61D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E61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E6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E61D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E61D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E61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E61D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E61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0E61D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E61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0E6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E6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0E6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0E6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0E61D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0E61D3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E61D3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0E61D3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0E61D3"/>
    <w:rPr>
      <w:color w:val="808080"/>
    </w:rPr>
  </w:style>
  <w:style w:type="paragraph" w:customStyle="1" w:styleId="ConsPlusTextList1">
    <w:name w:val="ConsPlusTextList1"/>
    <w:uiPriority w:val="99"/>
    <w:rsid w:val="000E61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0E61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0E6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0E61D3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0E61D3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2651</Words>
  <Characters>15115</Characters>
  <Application>Microsoft Office Word</Application>
  <DocSecurity>0</DocSecurity>
  <Lines>125</Lines>
  <Paragraphs>35</Paragraphs>
  <ScaleCrop>false</ScaleCrop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10</cp:revision>
  <dcterms:created xsi:type="dcterms:W3CDTF">2022-12-26T06:53:00Z</dcterms:created>
  <dcterms:modified xsi:type="dcterms:W3CDTF">2024-12-27T09:13:00Z</dcterms:modified>
</cp:coreProperties>
</file>